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Jun-seo Park</w:t>
      </w:r>
    </w:p>
    <w:p>
      <w:pPr>
        <w:pStyle w:val="Subtitle"/>
        <w:shd w:val="clear" w:color="auto" w:fill="1E3A5F"/>
        <w:ind w:left="120" w:right="120"/>
        <w:jc w:val="left"/>
      </w:pPr>
      <w:r>
        <w:rPr>
          <w:b/>
          <w:color w:val="FFFFFF"/>
        </w:rPr>
        <w:t xml:space="preserve">Data Architect</w:t>
      </w:r>
    </w:p>
    <w:p>
      <w:pPr>
        <w:pStyle w:val="Contact"/>
        <w:jc w:val="left"/>
      </w:pPr>
      <w:r>
        <w:t xml:space="preserve">Vancouver, BC  |  junseo.park@email.example  |  (604) 555-0172</w:t>
      </w:r>
    </w:p>
    <w:p>
      <w:pPr>
        <w:pStyle w:val="SectionHeading"/>
      </w:pPr>
      <w:r>
        <w:t xml:space="preserve">Professional Summary</w:t>
      </w:r>
    </w:p>
    <w:p>
      <w:r>
        <w:t xml:space="preserve">Data architect with ten years in data roles and four designing platforms for insurance and public-sector clients. Leads lakehouse architecture on Databricks with Unity Catalog, models policy and claims domains, and sets the patterns engineering teams build against. Brings privacy-by-design habits shaped by PIPEDA and BC public-sector rules on data residency.</w:t>
      </w:r>
    </w:p>
    <w:p>
      <w:pPr>
        <w:pStyle w:val="SectionHeading"/>
      </w:pPr>
      <w:r>
        <w:t xml:space="preserve">Professional Experience</w:t>
      </w:r>
    </w:p>
    <w:p>
      <w:pPr>
        <w:keepNext/>
        <w:tabs>
          <w:tab w:val="right" w:pos="10656"/>
        </w:tabs>
        <w:spacing w:before="120" w:after="0"/>
      </w:pPr>
      <w:r>
        <w:rPr>
          <w:b/>
        </w:rPr>
        <w:t xml:space="preserve">Data Architect</w:t>
      </w:r>
      <w:r>
        <w:tab/>
      </w:r>
      <w:r>
        <w:rPr>
          <w:i/>
        </w:rPr>
        <w:t xml:space="preserve">Feb 2022 — Present</w:t>
      </w:r>
    </w:p>
    <w:p>
      <w:pPr>
        <w:keepNext/>
        <w:spacing w:after="40"/>
      </w:pPr>
      <w:r>
        <w:rPr>
          <w:i/>
          <w:color w:val="475569"/>
        </w:rPr>
        <w:t xml:space="preserve">Coast Range Mutual Insurance, Vancouver, BC</w:t>
      </w:r>
    </w:p>
    <w:p>
      <w:pPr>
        <w:pStyle w:val="ListBullet"/>
        <w:numPr>
          <w:ilvl w:val="0"/>
          <w:numId w:val="1"/>
        </w:numPr>
      </w:pPr>
      <w:r>
        <w:t xml:space="preserve">Designed the Azure Databricks lakehouse replacing two legacy warehouses, defining bronze, silver and gold layers, Unity Catalog structure and Canadian-region storage.</w:t>
      </w:r>
    </w:p>
    <w:p>
      <w:pPr>
        <w:pStyle w:val="ListBullet"/>
        <w:numPr>
          <w:ilvl w:val="0"/>
          <w:numId w:val="1"/>
        </w:numPr>
      </w:pPr>
      <w:r>
        <w:t xml:space="preserve">Modeled policy, claims and broker domains in a Data Vault core with dimensional marts on top, so new source systems attach without reworking reports.</w:t>
      </w:r>
    </w:p>
    <w:p>
      <w:pPr>
        <w:pStyle w:val="ListBullet"/>
        <w:numPr>
          <w:ilvl w:val="0"/>
          <w:numId w:val="1"/>
        </w:numPr>
      </w:pPr>
      <w:r>
        <w:t xml:space="preserve">Introduced architecture decision records and a monthly design review, giving four engineering squads a shared place to agree on patterns before building.</w:t>
      </w:r>
    </w:p>
    <w:p>
      <w:pPr>
        <w:pStyle w:val="ListBullet"/>
        <w:numPr>
          <w:ilvl w:val="0"/>
          <w:numId w:val="1"/>
        </w:numPr>
      </w:pPr>
      <w:r>
        <w:t xml:space="preserve">Worked with the privacy office to tag personal fields in the catalog and apply column masking by role, supporting PIPEDA access and retention requests.</w:t>
      </w:r>
    </w:p>
    <w:p>
      <w:pPr>
        <w:keepNext/>
        <w:tabs>
          <w:tab w:val="right" w:pos="10656"/>
        </w:tabs>
        <w:spacing w:before="120" w:after="0"/>
      </w:pPr>
      <w:r>
        <w:rPr>
          <w:b/>
        </w:rPr>
        <w:t xml:space="preserve">Senior Data Modeler</w:t>
      </w:r>
      <w:r>
        <w:tab/>
      </w:r>
      <w:r>
        <w:rPr>
          <w:i/>
        </w:rPr>
        <w:t xml:space="preserve">Apr 2018 — Jan 2022</w:t>
      </w:r>
    </w:p>
    <w:p>
      <w:pPr>
        <w:keepNext/>
        <w:spacing w:after="40"/>
      </w:pPr>
      <w:r>
        <w:rPr>
          <w:i/>
          <w:color w:val="475569"/>
        </w:rPr>
        <w:t xml:space="preserve">Fraser Delta Public Services Consulting, Burnaby, BC</w:t>
      </w:r>
    </w:p>
    <w:p>
      <w:pPr>
        <w:pStyle w:val="ListBullet"/>
        <w:numPr>
          <w:ilvl w:val="0"/>
          <w:numId w:val="1"/>
        </w:numPr>
      </w:pPr>
      <w:r>
        <w:t xml:space="preserve">Built logical and physical models for a provincial licensing system migration, reconciling three decades of inconsistent codes into governed reference tables.</w:t>
      </w:r>
    </w:p>
    <w:p>
      <w:pPr>
        <w:pStyle w:val="ListBullet"/>
        <w:numPr>
          <w:ilvl w:val="0"/>
          <w:numId w:val="1"/>
        </w:numPr>
      </w:pPr>
      <w:r>
        <w:t xml:space="preserve">Ran modeling workshops with program managers who had never seen an entity diagram, turning their rules into definitions the vendor could implement.</w:t>
      </w:r>
    </w:p>
    <w:p>
      <w:pPr>
        <w:pStyle w:val="ListBullet"/>
        <w:numPr>
          <w:ilvl w:val="0"/>
          <w:numId w:val="1"/>
        </w:numPr>
      </w:pPr>
      <w:r>
        <w:t xml:space="preserve">Documented lineage from source screens to published open-data extracts, which reviewers used to confirm no personal information left the system.</w:t>
      </w:r>
    </w:p>
    <w:p>
      <w:pPr>
        <w:pStyle w:val="SectionHeading"/>
      </w:pPr>
      <w:r>
        <w:t xml:space="preserve">Education</w:t>
      </w:r>
    </w:p>
    <w:p>
      <w:pPr>
        <w:tabs>
          <w:tab w:val="right" w:pos="10656"/>
        </w:tabs>
        <w:spacing w:after="40"/>
      </w:pPr>
      <w:r>
        <w:rPr>
          <w:b/>
        </w:rPr>
        <w:t xml:space="preserve">MSc, Information Systems</w:t>
      </w:r>
      <w:r>
        <w:t xml:space="preserve">, Pacific Northwest Institute of Technology</w:t>
      </w:r>
      <w:r>
        <w:tab/>
      </w:r>
      <w:r>
        <w:rPr>
          <w:i/>
        </w:rPr>
        <w:t xml:space="preserve">2015</w:t>
      </w:r>
    </w:p>
    <w:p>
      <w:pPr>
        <w:pStyle w:val="SectionHeading"/>
      </w:pPr>
      <w:r>
        <w:t xml:space="preserve">Certifications</w:t>
      </w:r>
    </w:p>
    <w:p>
      <w:pPr>
        <w:pStyle w:val="ListBullet"/>
        <w:numPr>
          <w:ilvl w:val="0"/>
          <w:numId w:val="1"/>
        </w:numPr>
      </w:pPr>
      <w:r>
        <w:t xml:space="preserve">Databricks Certified Data Engineer Professional</w:t>
      </w:r>
    </w:p>
    <w:p>
      <w:pPr>
        <w:pStyle w:val="ListBullet"/>
        <w:numPr>
          <w:ilvl w:val="0"/>
          <w:numId w:val="1"/>
        </w:numPr>
      </w:pPr>
      <w:r>
        <w:t xml:space="preserve">Microsoft Certified: Azure Data Engineer Associate</w:t>
      </w:r>
    </w:p>
    <w:p>
      <w:pPr>
        <w:pStyle w:val="ListBullet"/>
        <w:numPr>
          <w:ilvl w:val="0"/>
          <w:numId w:val="1"/>
        </w:numPr>
      </w:pPr>
      <w:r>
        <w:t xml:space="preserve">CDMP (Certified Data Management Professional)</w:t>
      </w:r>
    </w:p>
    <w:p>
      <w:pPr>
        <w:pStyle w:val="SectionHeading"/>
      </w:pPr>
      <w:r>
        <w:t xml:space="preserve">Skills</w:t>
      </w:r>
    </w:p>
    <w:p>
      <w:r>
        <w:t xml:space="preserve">Lakehouse architecture, Databricks and Unity Catalog, Delta Lake, Azure, Data Vault 2.0, Dimensional modeling, erwin Data Modeler, Data governance, Metadata and lineage, Privacy by design, Kafka, Architecture decision records, Stakeholder workshops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1E3A5F"/>
      </w:pBdr>
      <w:spacing w:before="200" w:after="80"/>
      <w:outlineLvl w:val="0"/>
    </w:pPr>
    <w:rPr>
      <w:b/>
      <w:caps/>
      <w:color w:val="1E3A5F"/>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Data Architect Resume Template (Compact) - Mid-Level Example</dc:title>
  <dc:creator>AutoApplyMax</dc:creator>
  <dc:description>Fictional sample resume from autoapplymax.com/resume-examples. Replace every line with your own experience.</dc:description>
  <dcterms:created xsi:type="dcterms:W3CDTF">2026-10-17T00:00:00Z</dcterms:created>
</cp:coreProperties>
</file>