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1E3A5F"/>
        <w:ind w:left="120" w:right="120"/>
        <w:jc w:val="left"/>
      </w:pPr>
      <w:r>
        <w:rPr>
          <w:color w:val="FFFFFF"/>
        </w:rPr>
        <w:t xml:space="preserve">Elena Marchetti-Owusu</w:t>
      </w:r>
    </w:p>
    <w:p>
      <w:pPr>
        <w:pStyle w:val="Subtitle"/>
        <w:shd w:val="clear" w:color="auto" w:fill="1E3A5F"/>
        <w:ind w:left="120" w:right="120"/>
        <w:jc w:val="left"/>
      </w:pPr>
      <w:r>
        <w:rPr>
          <w:b/>
          <w:color w:val="FFFFFF"/>
        </w:rPr>
        <w:t xml:space="preserve">Principal Enterprise Data Architect</w:t>
      </w:r>
    </w:p>
    <w:p>
      <w:pPr>
        <w:pStyle w:val="Contact"/>
        <w:jc w:val="left"/>
      </w:pPr>
      <w:r>
        <w:t xml:space="preserve">Minneapolis, MN  |  elena.marchettiowusu@email.example  |  (612) 555-0193</w:t>
      </w:r>
    </w:p>
    <w:p>
      <w:pPr>
        <w:pStyle w:val="SectionHeading"/>
      </w:pPr>
      <w:r>
        <w:t xml:space="preserve">Professional Summary</w:t>
      </w:r>
    </w:p>
    <w:p>
      <w:r>
        <w:t xml:space="preserve">Enterprise data architect with sixteen years in data and seven setting architecture direction for retail and healthcare organizations. Owns the data strategy, platform choices and master data program for a national retailer, and chairs the architecture review board. Translates between executives, engineers and governance leads, and keeps designs simple enough for teams to actually adopt.</w:t>
      </w:r>
    </w:p>
    <w:p>
      <w:pPr>
        <w:pStyle w:val="SectionHeading"/>
      </w:pPr>
      <w:r>
        <w:t xml:space="preserve">Professional Experience</w:t>
      </w:r>
    </w:p>
    <w:p>
      <w:pPr>
        <w:keepNext/>
        <w:tabs>
          <w:tab w:val="right" w:pos="10656"/>
        </w:tabs>
        <w:spacing w:before="120" w:after="0"/>
      </w:pPr>
      <w:r>
        <w:rPr>
          <w:b/>
        </w:rPr>
        <w:t xml:space="preserve">Principal Enterprise Data Architect</w:t>
      </w:r>
      <w:r>
        <w:tab/>
      </w:r>
      <w:r>
        <w:rPr>
          <w:i/>
        </w:rPr>
        <w:t xml:space="preserve">Mar 2020 — Present</w:t>
      </w:r>
    </w:p>
    <w:p>
      <w:pPr>
        <w:keepNext/>
        <w:spacing w:after="40"/>
      </w:pPr>
      <w:r>
        <w:rPr>
          <w:i/>
          <w:color w:val="475569"/>
        </w:rPr>
        <w:t xml:space="preserve">North Star Home &amp; Outdoor, Minneapolis, MN</w:t>
      </w:r>
    </w:p>
    <w:p>
      <w:pPr>
        <w:pStyle w:val="ListBullet"/>
        <w:numPr>
          <w:ilvl w:val="0"/>
          <w:numId w:val="1"/>
        </w:numPr>
      </w:pPr>
      <w:r>
        <w:t xml:space="preserve">Set the enterprise data strategy and target architecture for a retailer with 400 stores and a growing online business, approved by the CIO and CFO as a three-year roadmap.</w:t>
      </w:r>
    </w:p>
    <w:p>
      <w:pPr>
        <w:pStyle w:val="ListBullet"/>
        <w:numPr>
          <w:ilvl w:val="0"/>
          <w:numId w:val="1"/>
        </w:numPr>
      </w:pPr>
      <w:r>
        <w:t xml:space="preserve">Led the product and customer master data program, choosing a hub design, survivorship rules and stewardship roles that ended conflicting product attributes between store and online channels.</w:t>
      </w:r>
    </w:p>
    <w:p>
      <w:pPr>
        <w:pStyle w:val="ListBullet"/>
        <w:numPr>
          <w:ilvl w:val="0"/>
          <w:numId w:val="1"/>
        </w:numPr>
      </w:pPr>
      <w:r>
        <w:t xml:space="preserve">Chair the architecture review board, reviewing every new data platform request against reference patterns and saying no to duplicate tools with a written rationale.</w:t>
      </w:r>
    </w:p>
    <w:p>
      <w:pPr>
        <w:pStyle w:val="ListBullet"/>
        <w:numPr>
          <w:ilvl w:val="0"/>
          <w:numId w:val="1"/>
        </w:numPr>
      </w:pPr>
      <w:r>
        <w:t xml:space="preserve">Defined a data product standard with domain owners, contracts and service levels, adopted by merchandising, supply chain and marketing as their first published products.</w:t>
      </w:r>
    </w:p>
    <w:p>
      <w:pPr>
        <w:keepNext/>
        <w:tabs>
          <w:tab w:val="right" w:pos="10656"/>
        </w:tabs>
        <w:spacing w:before="120" w:after="0"/>
      </w:pPr>
      <w:r>
        <w:rPr>
          <w:b/>
        </w:rPr>
        <w:t xml:space="preserve">Lead Data Architect</w:t>
      </w:r>
      <w:r>
        <w:tab/>
      </w:r>
      <w:r>
        <w:rPr>
          <w:i/>
        </w:rPr>
        <w:t xml:space="preserve">Jul 2015 — Feb 2020</w:t>
      </w:r>
    </w:p>
    <w:p>
      <w:pPr>
        <w:keepNext/>
        <w:spacing w:after="40"/>
      </w:pPr>
      <w:r>
        <w:rPr>
          <w:i/>
          <w:color w:val="475569"/>
        </w:rPr>
        <w:t xml:space="preserve">Great River Health Partners, St. Paul, MN</w:t>
      </w:r>
    </w:p>
    <w:p>
      <w:pPr>
        <w:pStyle w:val="ListBullet"/>
        <w:numPr>
          <w:ilvl w:val="0"/>
          <w:numId w:val="1"/>
        </w:numPr>
      </w:pPr>
      <w:r>
        <w:t xml:space="preserve">Architected the clinical and claims data warehouse on a cloud platform, with HIPAA-aligned de-identification zones for research and quality reporting teams.</w:t>
      </w:r>
    </w:p>
    <w:p>
      <w:pPr>
        <w:pStyle w:val="ListBullet"/>
        <w:numPr>
          <w:ilvl w:val="0"/>
          <w:numId w:val="1"/>
        </w:numPr>
      </w:pPr>
      <w:r>
        <w:t xml:space="preserve">Created the patient identity matching approach used across clinics and hospitals, reducing duplicate records that confused care teams and billing staff.</w:t>
      </w:r>
    </w:p>
    <w:p>
      <w:pPr>
        <w:pStyle w:val="ListBullet"/>
        <w:numPr>
          <w:ilvl w:val="0"/>
          <w:numId w:val="1"/>
        </w:numPr>
      </w:pPr>
      <w:r>
        <w:t xml:space="preserve">Built the organization's first business glossary and data ownership model with the compliance office, giving every critical table an accountable steward.</w:t>
      </w:r>
    </w:p>
    <w:p>
      <w:pPr>
        <w:keepNext/>
        <w:tabs>
          <w:tab w:val="right" w:pos="10656"/>
        </w:tabs>
        <w:spacing w:before="120" w:after="0"/>
      </w:pPr>
      <w:r>
        <w:rPr>
          <w:b/>
        </w:rPr>
        <w:t xml:space="preserve">Data Warehouse Developer</w:t>
      </w:r>
      <w:r>
        <w:tab/>
      </w:r>
      <w:r>
        <w:rPr>
          <w:i/>
        </w:rPr>
        <w:t xml:space="preserve">Jun 2009 — Jun 2015</w:t>
      </w:r>
    </w:p>
    <w:p>
      <w:pPr>
        <w:keepNext/>
        <w:spacing w:after="40"/>
      </w:pPr>
      <w:r>
        <w:rPr>
          <w:i/>
          <w:color w:val="475569"/>
        </w:rPr>
        <w:t xml:space="preserve">Twin Lakes Insurance Services, Bloomington, MN</w:t>
      </w:r>
    </w:p>
    <w:p>
      <w:pPr>
        <w:pStyle w:val="ListBullet"/>
        <w:numPr>
          <w:ilvl w:val="0"/>
          <w:numId w:val="1"/>
        </w:numPr>
      </w:pPr>
      <w:r>
        <w:t xml:space="preserve">Modeled and loaded policy and premium marts in an on-premises warehouse, learning dimensional design under a strict actuarial review process.</w:t>
      </w:r>
    </w:p>
    <w:p>
      <w:pPr>
        <w:pStyle w:val="ListBullet"/>
        <w:numPr>
          <w:ilvl w:val="0"/>
          <w:numId w:val="1"/>
        </w:numPr>
      </w:pPr>
      <w:r>
        <w:t xml:space="preserve">Wrote the slowly changing dimension patterns later reused for agent, product and coverage history across the warehouse.</w:t>
      </w:r>
    </w:p>
    <w:p>
      <w:pPr>
        <w:pStyle w:val="SectionHeading"/>
      </w:pPr>
      <w:r>
        <w:t xml:space="preserve">Education</w:t>
      </w:r>
    </w:p>
    <w:p>
      <w:pPr>
        <w:tabs>
          <w:tab w:val="right" w:pos="10656"/>
        </w:tabs>
        <w:spacing w:after="40"/>
      </w:pPr>
      <w:r>
        <w:rPr>
          <w:b/>
        </w:rPr>
        <w:t xml:space="preserve">MS, Computer Science</w:t>
      </w:r>
      <w:r>
        <w:t xml:space="preserve">, Upper Midwest University</w:t>
      </w:r>
      <w:r>
        <w:tab/>
      </w:r>
      <w:r>
        <w:rPr>
          <w:i/>
        </w:rPr>
        <w:t xml:space="preserve">2011</w:t>
      </w:r>
    </w:p>
    <w:p>
      <w:pPr>
        <w:tabs>
          <w:tab w:val="right" w:pos="10656"/>
        </w:tabs>
        <w:spacing w:after="40"/>
      </w:pPr>
      <w:r>
        <w:rPr>
          <w:b/>
        </w:rPr>
        <w:t xml:space="preserve">BA, Mathematics</w:t>
      </w:r>
      <w:r>
        <w:t xml:space="preserve">, Superior State College</w:t>
      </w:r>
      <w:r>
        <w:tab/>
      </w:r>
      <w:r>
        <w:rPr>
          <w:i/>
        </w:rPr>
        <w:t xml:space="preserve">2009</w:t>
      </w:r>
    </w:p>
    <w:p>
      <w:pPr>
        <w:pStyle w:val="SectionHeading"/>
      </w:pPr>
      <w:r>
        <w:t xml:space="preserve">Certifications</w:t>
      </w:r>
    </w:p>
    <w:p>
      <w:pPr>
        <w:pStyle w:val="ListBullet"/>
        <w:numPr>
          <w:ilvl w:val="0"/>
          <w:numId w:val="1"/>
        </w:numPr>
      </w:pPr>
      <w:r>
        <w:t xml:space="preserve">CDMP (Certified Data Management Professional)</w:t>
      </w:r>
    </w:p>
    <w:p>
      <w:pPr>
        <w:pStyle w:val="ListBullet"/>
        <w:numPr>
          <w:ilvl w:val="0"/>
          <w:numId w:val="1"/>
        </w:numPr>
      </w:pPr>
      <w:r>
        <w:t xml:space="preserve">SnowPro Advanced: Architect</w:t>
      </w:r>
    </w:p>
    <w:p>
      <w:pPr>
        <w:pStyle w:val="ListBullet"/>
        <w:numPr>
          <w:ilvl w:val="0"/>
          <w:numId w:val="1"/>
        </w:numPr>
      </w:pPr>
      <w:r>
        <w:t xml:space="preserve">TOGAF Enterprise Architecture Practitioner</w:t>
      </w:r>
    </w:p>
    <w:p>
      <w:pPr>
        <w:pStyle w:val="SectionHeading"/>
      </w:pPr>
      <w:r>
        <w:t xml:space="preserve">Skills</w:t>
      </w:r>
    </w:p>
    <w:p>
      <w:r>
        <w:t xml:space="preserve">Enterprise data strategy, Snowflake, Databricks, Master data management, Product and customer domains, Data mesh and data products, Data governance operating model, Collibra, Reference architecture, Architecture review boards, Executive communication, Team mentoring</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Arial" w:hAnsi="Arial" w:eastAsia="Arial" w:cs="Arial"/>
        <w:sz w:val="19"/>
        <w:szCs w:val="19"/>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18"/>
    </w:rPr>
  </w:style>
  <w:style w:type="paragraph" w:styleId="SectionHeading">
    <w:name w:val="heading 1"/>
    <w:basedOn w:val="Normal"/>
    <w:next w:val="Normal"/>
    <w:qFormat/>
    <w:pPr>
      <w:keepNext/>
      <w:shd w:val="clear" w:color="auto" w:fill="E8EDF3"/>
      <w:spacing w:before="200" w:after="80"/>
      <w:outlineLvl w:val="0"/>
    </w:pPr>
    <w:rPr>
      <w:b/>
      <w:caps/>
      <w:color w:val="1E3A5F"/>
      <w:sz w:val="22"/>
      <w:szCs w:val="22"/>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Data Architect Resume Template (Consulting) - Senior Example</dc:title>
  <dc:creator>AutoApplyMax</dc:creator>
  <dc:description>Fictional sample resume from autoapplymax.com/resume-examples. Replace every line with your own experience.</dc:description>
  <dcterms:created xsi:type="dcterms:W3CDTF">2026-10-17T00:00:00Z</dcterms:created>
</cp:coreProperties>
</file>